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92434" w:rsidP="00A228FA">
      <w:pPr>
        <w:rPr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A228FA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03B4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січ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2171F6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3DDF" w:rsidRPr="00485DF3" w:rsidRDefault="00763DDF" w:rsidP="00763DDF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85DF3">
        <w:rPr>
          <w:b/>
          <w:sz w:val="28"/>
          <w:szCs w:val="28"/>
          <w:lang w:val="uk-UA"/>
        </w:rPr>
        <w:t xml:space="preserve">Про організацію громадських робіт </w:t>
      </w:r>
    </w:p>
    <w:p w:rsidR="00763DDF" w:rsidRPr="00485DF3" w:rsidRDefault="002171F6" w:rsidP="00763DDF">
      <w:pPr>
        <w:pStyle w:val="a3"/>
        <w:spacing w:before="0" w:beforeAutospacing="0" w:after="0" w:afterAutospacing="0"/>
        <w:rPr>
          <w:rStyle w:val="a6"/>
          <w:bCs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2023</w:t>
      </w:r>
      <w:r w:rsidR="00763DDF" w:rsidRPr="00485DF3">
        <w:rPr>
          <w:b/>
          <w:sz w:val="28"/>
          <w:szCs w:val="28"/>
          <w:lang w:val="uk-UA"/>
        </w:rPr>
        <w:t xml:space="preserve"> році</w:t>
      </w:r>
    </w:p>
    <w:p w:rsidR="00763DDF" w:rsidRPr="009B14B2" w:rsidRDefault="00763DDF" w:rsidP="00763DDF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  <w:lang w:val="uk-UA"/>
        </w:rPr>
      </w:pPr>
    </w:p>
    <w:p w:rsidR="00763DDF" w:rsidRDefault="00763DDF" w:rsidP="002171F6">
      <w:pPr>
        <w:pStyle w:val="2"/>
        <w:spacing w:after="240"/>
        <w:ind w:firstLine="567"/>
        <w:jc w:val="both"/>
        <w:rPr>
          <w:b/>
          <w:lang w:val="uk-UA"/>
        </w:rPr>
      </w:pPr>
      <w:r w:rsidRPr="009B14B2">
        <w:rPr>
          <w:color w:val="000000"/>
          <w:lang w:val="uk-UA"/>
        </w:rPr>
        <w:t>Відповідно до статті 34</w:t>
      </w:r>
      <w:r>
        <w:rPr>
          <w:color w:val="000000"/>
          <w:lang w:val="uk-UA"/>
        </w:rPr>
        <w:t>, пункту 6 статті 59</w:t>
      </w:r>
      <w:r w:rsidRPr="009B14B2">
        <w:rPr>
          <w:color w:val="000000"/>
          <w:lang w:val="uk-UA"/>
        </w:rPr>
        <w:t xml:space="preserve"> Закону України «Про місцеве самоврядування в Україні», статті 31 Закону України «Про зайнятість населення», пунктів 7,8 Порядку організації громадських та інших робіт тимчасового характеру,  затвердженого постановою Кабінету Міністрів України від  20  бер</w:t>
      </w:r>
      <w:r w:rsidR="002171F6">
        <w:rPr>
          <w:color w:val="000000"/>
          <w:lang w:val="uk-UA"/>
        </w:rPr>
        <w:t>езня 2013  року №</w:t>
      </w:r>
      <w:r w:rsidRPr="009B14B2">
        <w:rPr>
          <w:color w:val="000000"/>
          <w:lang w:val="uk-UA"/>
        </w:rPr>
        <w:t>175</w:t>
      </w:r>
      <w:r>
        <w:rPr>
          <w:color w:val="000000"/>
          <w:lang w:val="uk-UA"/>
        </w:rPr>
        <w:t xml:space="preserve"> </w:t>
      </w:r>
      <w:r w:rsidRPr="009B14B2">
        <w:rPr>
          <w:lang w:val="uk-UA"/>
        </w:rPr>
        <w:t>«Про затвердження Порядку організації громадських та інших робіт тимчасового характеру»</w:t>
      </w:r>
      <w:r w:rsidRPr="009B14B2">
        <w:rPr>
          <w:color w:val="000000"/>
          <w:lang w:val="uk-UA"/>
        </w:rPr>
        <w:t>, з</w:t>
      </w:r>
      <w:r w:rsidRPr="009B14B2">
        <w:rPr>
          <w:lang w:val="uk-UA"/>
        </w:rPr>
        <w:t xml:space="preserve"> метою стимулювання мотивації до праці, матеріальної підтримки безробітних та інших категорій осіб, вирішення питань, які відповідають потребам громади та сприяють її економічному і соціальному розвитку, </w:t>
      </w:r>
      <w:r w:rsidRPr="00BB170C">
        <w:rPr>
          <w:lang w:val="uk-UA"/>
        </w:rPr>
        <w:t xml:space="preserve">виконавчий комітет селищної ради </w:t>
      </w:r>
      <w:r w:rsidRPr="00BB170C">
        <w:rPr>
          <w:b/>
          <w:lang w:val="uk-UA"/>
        </w:rPr>
        <w:t>вирішив:</w:t>
      </w:r>
    </w:p>
    <w:p w:rsidR="00763DDF" w:rsidRPr="009B14B2" w:rsidRDefault="00763DDF" w:rsidP="00763DDF">
      <w:pPr>
        <w:pStyle w:val="2"/>
        <w:spacing w:after="240"/>
        <w:ind w:firstLine="851"/>
        <w:jc w:val="both"/>
        <w:rPr>
          <w:lang w:val="uk-UA"/>
        </w:rPr>
      </w:pPr>
      <w:r w:rsidRPr="009B14B2">
        <w:rPr>
          <w:lang w:val="uk-UA"/>
        </w:rPr>
        <w:t>1. Затвердити перелік видів громадських робіт, що мають економічну, соціальну та екологічну користь, відповідають потребам громади та сприяють її соціальному розвитку</w:t>
      </w:r>
      <w:r>
        <w:rPr>
          <w:lang w:val="uk-UA"/>
        </w:rPr>
        <w:t xml:space="preserve"> </w:t>
      </w:r>
      <w:r w:rsidRPr="009B14B2">
        <w:rPr>
          <w:lang w:val="uk-UA"/>
        </w:rPr>
        <w:t>на 202</w:t>
      </w:r>
      <w:r w:rsidR="002171F6">
        <w:rPr>
          <w:lang w:val="uk-UA"/>
        </w:rPr>
        <w:t>3</w:t>
      </w:r>
      <w:r w:rsidRPr="009B14B2">
        <w:rPr>
          <w:lang w:val="uk-UA"/>
        </w:rPr>
        <w:t xml:space="preserve"> рік </w:t>
      </w:r>
      <w:r>
        <w:rPr>
          <w:lang w:val="uk-UA"/>
        </w:rPr>
        <w:t>(д</w:t>
      </w:r>
      <w:r w:rsidRPr="009B14B2">
        <w:rPr>
          <w:lang w:val="uk-UA"/>
        </w:rPr>
        <w:t>одаток 1) та перелік роботодавців, за участю яких планується організація громадських робіт у 202</w:t>
      </w:r>
      <w:r w:rsidR="002171F6">
        <w:rPr>
          <w:lang w:val="uk-UA"/>
        </w:rPr>
        <w:t>3</w:t>
      </w:r>
      <w:r>
        <w:rPr>
          <w:lang w:val="uk-UA"/>
        </w:rPr>
        <w:t xml:space="preserve"> році  (д</w:t>
      </w:r>
      <w:r w:rsidRPr="009B14B2">
        <w:rPr>
          <w:lang w:val="uk-UA"/>
        </w:rPr>
        <w:t>одаток 2).</w:t>
      </w:r>
    </w:p>
    <w:p w:rsidR="00763DDF" w:rsidRPr="009B14B2" w:rsidRDefault="00763DDF" w:rsidP="00763DDF">
      <w:pPr>
        <w:pStyle w:val="a3"/>
        <w:spacing w:before="0" w:beforeAutospacing="0" w:after="24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Роботодавцям, визначеним у додатку  2  до цього  р</w:t>
      </w:r>
      <w:r w:rsidRPr="009B14B2">
        <w:rPr>
          <w:color w:val="000000"/>
          <w:sz w:val="28"/>
          <w:szCs w:val="28"/>
          <w:lang w:val="uk-UA"/>
        </w:rPr>
        <w:t>ішення, при організації таких робіт</w:t>
      </w:r>
      <w:r w:rsidRPr="009B14B2">
        <w:rPr>
          <w:spacing w:val="-2"/>
          <w:sz w:val="28"/>
          <w:szCs w:val="28"/>
          <w:lang w:val="uk-UA" w:eastAsia="uk-UA"/>
        </w:rPr>
        <w:t xml:space="preserve"> укладати договори про організацію громадських робіт та фінансування їх організації з </w:t>
      </w:r>
      <w:r w:rsidR="002171F6">
        <w:rPr>
          <w:spacing w:val="-2"/>
          <w:sz w:val="28"/>
          <w:szCs w:val="28"/>
          <w:lang w:val="uk-UA" w:eastAsia="uk-UA"/>
        </w:rPr>
        <w:t>Прилуцькою</w:t>
      </w:r>
      <w:r>
        <w:rPr>
          <w:spacing w:val="-2"/>
          <w:sz w:val="28"/>
          <w:szCs w:val="28"/>
          <w:lang w:val="uk-UA" w:eastAsia="uk-UA"/>
        </w:rPr>
        <w:t xml:space="preserve"> </w:t>
      </w:r>
      <w:r w:rsidRPr="009B14B2">
        <w:rPr>
          <w:spacing w:val="-2"/>
          <w:sz w:val="28"/>
          <w:szCs w:val="28"/>
          <w:lang w:val="uk-UA" w:eastAsia="uk-UA"/>
        </w:rPr>
        <w:t xml:space="preserve">філією Чернігівського обласного центру зайнятості та створити </w:t>
      </w:r>
      <w:r w:rsidRPr="009B14B2">
        <w:rPr>
          <w:sz w:val="28"/>
          <w:szCs w:val="28"/>
          <w:lang w:val="uk-UA" w:eastAsia="uk-UA"/>
        </w:rPr>
        <w:t>для цього спеціальні тимчасові робочі місця.</w:t>
      </w:r>
    </w:p>
    <w:p w:rsidR="00763DDF" w:rsidRDefault="00763DDF" w:rsidP="00763DDF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14B2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9B14B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2A28">
        <w:rPr>
          <w:rFonts w:ascii="Times New Roman" w:hAnsi="Times New Roman"/>
          <w:spacing w:val="-4"/>
          <w:sz w:val="28"/>
          <w:szCs w:val="28"/>
          <w:lang w:val="uk-UA" w:eastAsia="uk-UA"/>
        </w:rPr>
        <w:t>Забезпечити фінансування організації громадських робіт до яких залучаються зареєстровані безробітні, за рахунок коштів місцевого бюджету та/або</w:t>
      </w:r>
      <w:r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Pr="00162A28">
        <w:rPr>
          <w:rFonts w:ascii="Times New Roman" w:hAnsi="Times New Roman"/>
          <w:spacing w:val="-4"/>
          <w:sz w:val="28"/>
          <w:szCs w:val="28"/>
          <w:lang w:val="uk-UA" w:eastAsia="uk-UA"/>
        </w:rPr>
        <w:t>коштів Фонду загальнообов’язкового державного соціального страхування  на випадок безробіття.</w:t>
      </w:r>
    </w:p>
    <w:p w:rsidR="00763DDF" w:rsidRPr="009B14B2" w:rsidRDefault="00763DDF" w:rsidP="00763DDF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14B2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8724D">
        <w:rPr>
          <w:rFonts w:ascii="Times New Roman" w:hAnsi="Times New Roman"/>
          <w:sz w:val="28"/>
          <w:szCs w:val="28"/>
          <w:lang w:val="uk-UA"/>
        </w:rPr>
        <w:t xml:space="preserve">Дане рішення </w:t>
      </w:r>
      <w:r w:rsidR="00494611">
        <w:rPr>
          <w:rFonts w:ascii="Times New Roman" w:hAnsi="Times New Roman"/>
          <w:sz w:val="28"/>
          <w:szCs w:val="28"/>
          <w:lang w:val="uk-UA"/>
        </w:rPr>
        <w:t>вступає</w:t>
      </w:r>
      <w:r w:rsidR="00A446E8">
        <w:rPr>
          <w:rFonts w:ascii="Times New Roman" w:hAnsi="Times New Roman"/>
          <w:sz w:val="28"/>
          <w:szCs w:val="28"/>
          <w:lang w:val="uk-UA"/>
        </w:rPr>
        <w:t xml:space="preserve"> в дію</w:t>
      </w:r>
      <w:r w:rsidR="00494611">
        <w:rPr>
          <w:rFonts w:ascii="Times New Roman" w:hAnsi="Times New Roman"/>
          <w:sz w:val="28"/>
          <w:szCs w:val="28"/>
          <w:lang w:val="uk-UA"/>
        </w:rPr>
        <w:t xml:space="preserve"> з моменту прийняття</w:t>
      </w:r>
      <w:r w:rsidR="00A446E8">
        <w:rPr>
          <w:rFonts w:ascii="Times New Roman" w:hAnsi="Times New Roman"/>
          <w:sz w:val="28"/>
          <w:szCs w:val="28"/>
          <w:lang w:val="uk-UA"/>
        </w:rPr>
        <w:t>.</w:t>
      </w:r>
      <w:r w:rsidRPr="009B14B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63DDF" w:rsidRPr="009B14B2" w:rsidRDefault="00763DDF" w:rsidP="00763DDF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14B2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Керуючому справами (секретарю) виконавчого комітету Ірині ГЛЮЗО п</w:t>
      </w:r>
      <w:r w:rsidRPr="009B14B2">
        <w:rPr>
          <w:rFonts w:ascii="Times New Roman" w:hAnsi="Times New Roman"/>
          <w:sz w:val="28"/>
          <w:szCs w:val="28"/>
          <w:lang w:val="uk-UA"/>
        </w:rPr>
        <w:t xml:space="preserve">оінформувати </w:t>
      </w:r>
      <w:r w:rsidR="002171F6">
        <w:rPr>
          <w:rFonts w:ascii="Times New Roman" w:hAnsi="Times New Roman"/>
          <w:sz w:val="28"/>
          <w:szCs w:val="28"/>
          <w:lang w:val="uk-UA"/>
        </w:rPr>
        <w:t>Прилуцьку</w:t>
      </w:r>
      <w:r w:rsidRPr="009B14B2">
        <w:rPr>
          <w:rFonts w:ascii="Times New Roman" w:hAnsi="Times New Roman"/>
          <w:sz w:val="28"/>
          <w:szCs w:val="28"/>
          <w:lang w:val="uk-UA"/>
        </w:rPr>
        <w:t xml:space="preserve"> філію Чернігівського обласного центру зайнятості  та  роботодавців  про  прийняте  рішення  і  обсяг</w:t>
      </w:r>
      <w:r w:rsidR="002171F6">
        <w:rPr>
          <w:rFonts w:ascii="Times New Roman" w:hAnsi="Times New Roman"/>
          <w:sz w:val="28"/>
          <w:szCs w:val="28"/>
          <w:lang w:val="uk-UA"/>
        </w:rPr>
        <w:t>и  фінансування,  які  передбаче</w:t>
      </w:r>
      <w:r w:rsidRPr="009B14B2">
        <w:rPr>
          <w:rFonts w:ascii="Times New Roman" w:hAnsi="Times New Roman"/>
          <w:sz w:val="28"/>
          <w:szCs w:val="28"/>
          <w:lang w:val="uk-UA"/>
        </w:rPr>
        <w:t>ні  в  202</w:t>
      </w:r>
      <w:r w:rsidR="002171F6">
        <w:rPr>
          <w:rFonts w:ascii="Times New Roman" w:hAnsi="Times New Roman"/>
          <w:sz w:val="28"/>
          <w:szCs w:val="28"/>
          <w:lang w:val="uk-UA"/>
        </w:rPr>
        <w:t>3</w:t>
      </w:r>
      <w:r w:rsidRPr="009B14B2">
        <w:rPr>
          <w:rFonts w:ascii="Times New Roman" w:hAnsi="Times New Roman"/>
          <w:sz w:val="28"/>
          <w:szCs w:val="28"/>
          <w:lang w:val="uk-UA"/>
        </w:rPr>
        <w:t xml:space="preserve">  році  для  організації  та проведення громадських робіт.</w:t>
      </w:r>
    </w:p>
    <w:p w:rsidR="00033952" w:rsidRPr="00A228FA" w:rsidRDefault="00763DDF" w:rsidP="00A228FA">
      <w:pPr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B14B2"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даного рішення покласти на першого заступника </w:t>
      </w:r>
      <w:r>
        <w:rPr>
          <w:rFonts w:ascii="Times New Roman" w:hAnsi="Times New Roman"/>
          <w:sz w:val="28"/>
          <w:szCs w:val="28"/>
          <w:lang w:val="uk-UA"/>
        </w:rPr>
        <w:t>селищного голови Віталія ЖЕЛІБУ</w:t>
      </w:r>
      <w:r w:rsidRPr="009B14B2">
        <w:rPr>
          <w:rFonts w:ascii="Times New Roman" w:hAnsi="Times New Roman"/>
          <w:sz w:val="28"/>
          <w:szCs w:val="28"/>
          <w:lang w:val="uk-UA"/>
        </w:rPr>
        <w:t>.</w:t>
      </w:r>
    </w:p>
    <w:p w:rsidR="005D4A31" w:rsidRDefault="005D4A31" w:rsidP="00A228FA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7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lastRenderedPageBreak/>
        <w:t xml:space="preserve">Додаток </w:t>
      </w:r>
      <w:r w:rsidR="00763DDF">
        <w:rPr>
          <w:sz w:val="28"/>
          <w:szCs w:val="28"/>
          <w:lang w:val="uk-UA"/>
        </w:rPr>
        <w:t>1</w:t>
      </w: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t>до рішення викон</w:t>
      </w:r>
      <w:r>
        <w:rPr>
          <w:sz w:val="28"/>
          <w:szCs w:val="28"/>
          <w:lang w:val="uk-UA"/>
        </w:rPr>
        <w:t xml:space="preserve">авчого </w:t>
      </w:r>
      <w:r w:rsidRPr="00125FE5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125FE5">
        <w:rPr>
          <w:sz w:val="28"/>
          <w:szCs w:val="28"/>
          <w:lang w:val="uk-UA"/>
        </w:rPr>
        <w:t>у</w:t>
      </w: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proofErr w:type="spellStart"/>
      <w:r w:rsidRPr="00125FE5">
        <w:rPr>
          <w:sz w:val="28"/>
          <w:szCs w:val="28"/>
          <w:lang w:val="uk-UA"/>
        </w:rPr>
        <w:t>Срібнянської</w:t>
      </w:r>
      <w:proofErr w:type="spellEnd"/>
      <w:r w:rsidRPr="00125FE5">
        <w:rPr>
          <w:sz w:val="28"/>
          <w:szCs w:val="28"/>
          <w:lang w:val="uk-UA"/>
        </w:rPr>
        <w:t xml:space="preserve"> селищної ради</w:t>
      </w:r>
    </w:p>
    <w:p w:rsidR="0056250C" w:rsidRPr="00125FE5" w:rsidRDefault="005D4A31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січня 2023</w:t>
      </w:r>
      <w:r w:rsidR="0056250C">
        <w:rPr>
          <w:sz w:val="28"/>
          <w:szCs w:val="28"/>
          <w:lang w:val="uk-UA"/>
        </w:rPr>
        <w:t xml:space="preserve"> р. </w:t>
      </w:r>
      <w:r w:rsidR="0056250C" w:rsidRPr="00125FE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56250C" w:rsidRPr="00125FE5" w:rsidRDefault="0056250C" w:rsidP="0056250C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</w:p>
    <w:p w:rsidR="00763DDF" w:rsidRPr="00574CCA" w:rsidRDefault="00763DDF" w:rsidP="00763DDF">
      <w:pPr>
        <w:pStyle w:val="a3"/>
        <w:spacing w:before="0" w:beforeAutospacing="0" w:after="0" w:afterAutospacing="0"/>
        <w:ind w:right="-92"/>
        <w:jc w:val="center"/>
        <w:rPr>
          <w:b/>
          <w:sz w:val="28"/>
          <w:szCs w:val="28"/>
          <w:lang w:val="uk-UA"/>
        </w:rPr>
      </w:pPr>
      <w:r w:rsidRPr="00574CCA">
        <w:rPr>
          <w:b/>
          <w:sz w:val="28"/>
          <w:szCs w:val="28"/>
          <w:lang w:val="uk-UA"/>
        </w:rPr>
        <w:t>ПЕРЕЛІК</w:t>
      </w:r>
    </w:p>
    <w:p w:rsidR="00763DDF" w:rsidRPr="00574CCA" w:rsidRDefault="00763DDF" w:rsidP="0076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4CCA">
        <w:rPr>
          <w:rFonts w:ascii="Times New Roman" w:hAnsi="Times New Roman"/>
          <w:b/>
          <w:sz w:val="28"/>
          <w:szCs w:val="28"/>
          <w:lang w:val="uk-UA"/>
        </w:rPr>
        <w:t>видів  громадських  робіт,  що  мають  економічну,  соціальну  та</w:t>
      </w:r>
    </w:p>
    <w:p w:rsidR="00763DDF" w:rsidRPr="00574CCA" w:rsidRDefault="00763DDF" w:rsidP="0076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4CCA">
        <w:rPr>
          <w:rFonts w:ascii="Times New Roman" w:hAnsi="Times New Roman"/>
          <w:b/>
          <w:sz w:val="28"/>
          <w:szCs w:val="28"/>
          <w:lang w:val="uk-UA"/>
        </w:rPr>
        <w:t>екологічну користь,  відповідають  потребам  громади  та  сприяють її  соціальному розвитку  на  202</w:t>
      </w:r>
      <w:r w:rsidR="005D4A31">
        <w:rPr>
          <w:rFonts w:ascii="Times New Roman" w:hAnsi="Times New Roman"/>
          <w:b/>
          <w:sz w:val="28"/>
          <w:szCs w:val="28"/>
          <w:lang w:val="uk-UA"/>
        </w:rPr>
        <w:t>3</w:t>
      </w:r>
      <w:r w:rsidRPr="00574CCA">
        <w:rPr>
          <w:rFonts w:ascii="Times New Roman" w:hAnsi="Times New Roman"/>
          <w:b/>
          <w:sz w:val="28"/>
          <w:szCs w:val="28"/>
          <w:lang w:val="uk-UA"/>
        </w:rPr>
        <w:t xml:space="preserve">  рік</w:t>
      </w:r>
    </w:p>
    <w:p w:rsidR="00763DDF" w:rsidRPr="00574CCA" w:rsidRDefault="00763DDF" w:rsidP="00763D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3DDF" w:rsidRPr="00574CCA" w:rsidRDefault="00763DDF" w:rsidP="00763DDF">
      <w:pPr>
        <w:pStyle w:val="ac"/>
        <w:spacing w:before="0" w:after="240"/>
        <w:rPr>
          <w:rFonts w:ascii="Times New Roman" w:hAnsi="Times New Roman" w:cs="Times New Roman"/>
          <w:snapToGrid w:val="0"/>
          <w:sz w:val="28"/>
          <w:szCs w:val="28"/>
        </w:rPr>
      </w:pPr>
      <w:r w:rsidRPr="00574CCA">
        <w:rPr>
          <w:rFonts w:ascii="Times New Roman" w:hAnsi="Times New Roman" w:cs="Times New Roman"/>
          <w:snapToGrid w:val="0"/>
          <w:sz w:val="28"/>
          <w:szCs w:val="28"/>
        </w:rPr>
        <w:t xml:space="preserve">1. Упорядження меморіалів, пам'ятників, братських могил та інших місць поховання загиблих захисників Вітчизни та учасників </w:t>
      </w:r>
      <w:r w:rsidR="005D4A31">
        <w:rPr>
          <w:rFonts w:ascii="Times New Roman" w:hAnsi="Times New Roman" w:cs="Times New Roman"/>
          <w:snapToGrid w:val="0"/>
          <w:sz w:val="28"/>
          <w:szCs w:val="28"/>
        </w:rPr>
        <w:t>бойових дій</w:t>
      </w:r>
      <w:r w:rsidRPr="00574CCA">
        <w:rPr>
          <w:rFonts w:ascii="Times New Roman" w:hAnsi="Times New Roman" w:cs="Times New Roman"/>
          <w:snapToGrid w:val="0"/>
          <w:sz w:val="28"/>
          <w:szCs w:val="28"/>
        </w:rPr>
        <w:t>, утримання у належному стані цвинтарів.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 xml:space="preserve">2. Благоустрій та озеленення територій населених пунктів, об'єктів соціальної сфери, зон відпочинку і туризму. Ліквідація </w:t>
      </w:r>
      <w:proofErr w:type="spellStart"/>
      <w:r w:rsidRPr="00574CCA">
        <w:rPr>
          <w:color w:val="000000"/>
          <w:sz w:val="28"/>
          <w:szCs w:val="28"/>
          <w:lang w:val="uk-UA"/>
        </w:rPr>
        <w:t>сміттєзвалищ</w:t>
      </w:r>
      <w:proofErr w:type="spellEnd"/>
      <w:r w:rsidRPr="00574CCA">
        <w:rPr>
          <w:color w:val="000000"/>
          <w:sz w:val="28"/>
          <w:szCs w:val="28"/>
          <w:lang w:val="uk-UA"/>
        </w:rPr>
        <w:t xml:space="preserve"> та снігових заметів у населених пунктах. 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3. Роботи з відновлення, ремонту та догляду пам'яток архітектури, історії та культури, заповідників.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4. Прибирання та утримання в належному стані придорожніх смуг, вирубка чагарників вздовж доріг.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5. Відновлення та благоустрій природних джерел та водоймищ, русел річок.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6. Упорядкування територій населених пунктів з метою ліквідації наслідків надзвичайних ситуацій, визнаних у встановленому порядку відповідно до діючого законодавства.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 xml:space="preserve"> 7. Роботи на будівництві або ремонті об'єктів соціальної сфери: шкіл, навчально-виховних комплексів, дитячих дошкільних закладів, спортивних майданчиків, закладів культури і охорони здоров’я, дитячих оздоровчих таборів, стаціонарного відділення територіального центру соціального обслуговування (надання соціальних послуг), центрів соціально-психологічної реабілітації дітей та інших об’єктів соціальної сфери.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 xml:space="preserve">8. Роботи, пов'язані з ремонтом приватних житлових будинків одиноких осіб, ветеранів війни, інвалідів, що проводяться за рішеннями </w:t>
      </w:r>
      <w:r>
        <w:rPr>
          <w:color w:val="000000"/>
          <w:sz w:val="28"/>
          <w:szCs w:val="28"/>
          <w:lang w:val="uk-UA"/>
        </w:rPr>
        <w:t>селищної ради</w:t>
      </w:r>
      <w:r w:rsidRPr="00574CCA">
        <w:rPr>
          <w:color w:val="000000"/>
          <w:sz w:val="28"/>
          <w:szCs w:val="28"/>
          <w:lang w:val="uk-UA"/>
        </w:rPr>
        <w:t>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9. Робота в бібліотеках з відновлення бібліотечного фонду, в музеях, роботи з документацією в архівах державних установ.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10. Інформування населення про порядок отримання житлових субсидій та робота з документацією.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 w:rsidRPr="00574CCA">
        <w:rPr>
          <w:sz w:val="28"/>
          <w:szCs w:val="28"/>
          <w:lang w:val="uk-UA"/>
        </w:rPr>
        <w:t>11. Участь у переписі населення, соціологічних опитуваннях, статистичних обстеженнях, тимчасових масових дослідженнях та анкетуваннях.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lastRenderedPageBreak/>
        <w:t>12. Супровід інвалідів по зору в місця, відвідування яких необхідні для повноцінного життя.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sz w:val="28"/>
          <w:szCs w:val="28"/>
          <w:lang w:val="uk-UA"/>
        </w:rPr>
        <w:t xml:space="preserve">13. </w:t>
      </w:r>
      <w:r w:rsidRPr="00574CCA">
        <w:rPr>
          <w:color w:val="000000"/>
          <w:sz w:val="28"/>
          <w:szCs w:val="28"/>
          <w:lang w:val="uk-UA"/>
        </w:rPr>
        <w:t xml:space="preserve">Догляд за  особами похилого віку та інвалідами, дітьми-сиротами, важкохворими учасниками </w:t>
      </w:r>
      <w:r w:rsidR="00B54627">
        <w:rPr>
          <w:color w:val="000000"/>
          <w:sz w:val="28"/>
          <w:szCs w:val="28"/>
          <w:lang w:val="uk-UA"/>
        </w:rPr>
        <w:t>бойових дій</w:t>
      </w:r>
      <w:r w:rsidRPr="00574CCA">
        <w:rPr>
          <w:color w:val="000000"/>
          <w:sz w:val="28"/>
          <w:szCs w:val="28"/>
          <w:lang w:val="uk-UA"/>
        </w:rPr>
        <w:t xml:space="preserve"> у закладах охорони здоров'я. 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right="-92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74CCA">
        <w:rPr>
          <w:sz w:val="28"/>
          <w:szCs w:val="28"/>
          <w:lang w:val="uk-UA"/>
        </w:rPr>
        <w:t xml:space="preserve">14. Проведення заходів із інформування, профілактики та запобігання </w:t>
      </w:r>
      <w:proofErr w:type="spellStart"/>
      <w:r w:rsidRPr="00574CCA">
        <w:rPr>
          <w:sz w:val="28"/>
          <w:szCs w:val="28"/>
          <w:shd w:val="clear" w:color="auto" w:fill="FFFFFF"/>
        </w:rPr>
        <w:t>порушень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74CCA">
        <w:rPr>
          <w:sz w:val="28"/>
          <w:szCs w:val="28"/>
          <w:shd w:val="clear" w:color="auto" w:fill="FFFFFF"/>
        </w:rPr>
        <w:t>громадського</w:t>
      </w:r>
      <w:proofErr w:type="spellEnd"/>
      <w:r w:rsidRPr="00574CCA">
        <w:rPr>
          <w:sz w:val="28"/>
          <w:szCs w:val="28"/>
          <w:shd w:val="clear" w:color="auto" w:fill="FFFFFF"/>
        </w:rPr>
        <w:t xml:space="preserve"> по</w:t>
      </w:r>
      <w:proofErr w:type="spellStart"/>
      <w:r w:rsidRPr="00574CCA">
        <w:rPr>
          <w:sz w:val="28"/>
          <w:szCs w:val="28"/>
          <w:shd w:val="clear" w:color="auto" w:fill="FFFFFF"/>
          <w:lang w:val="uk-UA"/>
        </w:rPr>
        <w:t>ря</w:t>
      </w:r>
      <w:r w:rsidRPr="00574CCA">
        <w:rPr>
          <w:sz w:val="28"/>
          <w:szCs w:val="28"/>
          <w:shd w:val="clear" w:color="auto" w:fill="FFFFFF"/>
        </w:rPr>
        <w:t>дку</w:t>
      </w:r>
      <w:proofErr w:type="spellEnd"/>
      <w:r w:rsidRPr="00574CCA">
        <w:rPr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574CCA">
        <w:rPr>
          <w:sz w:val="28"/>
          <w:szCs w:val="28"/>
          <w:shd w:val="clear" w:color="auto" w:fill="FFFFFF"/>
        </w:rPr>
        <w:t>безпеки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74CCA">
        <w:rPr>
          <w:sz w:val="28"/>
          <w:szCs w:val="28"/>
          <w:shd w:val="clear" w:color="auto" w:fill="FFFFFF"/>
        </w:rPr>
        <w:t>життєдіяльності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74CCA">
        <w:rPr>
          <w:sz w:val="28"/>
          <w:szCs w:val="28"/>
          <w:shd w:val="clear" w:color="auto" w:fill="FFFFFF"/>
        </w:rPr>
        <w:t>населення</w:t>
      </w:r>
      <w:proofErr w:type="spellEnd"/>
      <w:r w:rsidRPr="00574CCA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right="-92"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15. Допомога громадянам похилого віку, інвалідам, дітям-сиротам та одиноким особам в підготовці до опалюваного сезону.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16. Догляд, обслуговування, соціально-медичний патронаж осіб похилого віку, інвалідів, дітей-сиріт, та тимчасово непрацездатних осіб.</w:t>
      </w:r>
    </w:p>
    <w:p w:rsidR="00763DDF" w:rsidRPr="00574CCA" w:rsidRDefault="00763DDF" w:rsidP="00763DDF">
      <w:pPr>
        <w:autoSpaceDE w:val="0"/>
        <w:autoSpaceDN w:val="0"/>
        <w:adjustRightInd w:val="0"/>
        <w:spacing w:after="240" w:line="240" w:lineRule="auto"/>
        <w:ind w:left="30" w:right="3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4CCA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17. Екологічний захист навколишнього середовища, а саме: роботи пов`язані з ремонтом водопостачання на території населених пунктів, з благоустроєм криниць, укріпленням дамб, мостових споруд, прибирання та збір вторинної сировини (макулатура, поліетилен, </w:t>
      </w:r>
      <w:r w:rsidRPr="00574CCA">
        <w:rPr>
          <w:rFonts w:ascii="Times New Roman" w:hAnsi="Times New Roman"/>
          <w:color w:val="000000"/>
          <w:sz w:val="28"/>
          <w:szCs w:val="28"/>
          <w:highlight w:val="white"/>
          <w:lang w:val="uk-UA"/>
        </w:rPr>
        <w:t>поліетиленові пляшки, відходи пінопласту) на території населених пунктів</w:t>
      </w:r>
      <w:r w:rsidRPr="00574CC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 xml:space="preserve">18. Надання допомоги учасникам </w:t>
      </w:r>
      <w:r w:rsidR="00B54627">
        <w:rPr>
          <w:color w:val="000000"/>
          <w:sz w:val="28"/>
          <w:szCs w:val="28"/>
          <w:lang w:val="uk-UA"/>
        </w:rPr>
        <w:t>бойових дій</w:t>
      </w:r>
      <w:r w:rsidRPr="00574CCA">
        <w:rPr>
          <w:color w:val="000000"/>
          <w:sz w:val="28"/>
          <w:szCs w:val="28"/>
          <w:lang w:val="uk-UA"/>
        </w:rPr>
        <w:t>, сім</w:t>
      </w:r>
      <w:r w:rsidRPr="00B54627">
        <w:rPr>
          <w:color w:val="000000"/>
          <w:sz w:val="28"/>
          <w:szCs w:val="28"/>
          <w:lang w:val="uk-UA"/>
        </w:rPr>
        <w:t>`</w:t>
      </w:r>
      <w:r w:rsidRPr="00574CCA">
        <w:rPr>
          <w:color w:val="000000"/>
          <w:sz w:val="28"/>
          <w:szCs w:val="28"/>
          <w:lang w:val="uk-UA"/>
        </w:rPr>
        <w:t xml:space="preserve">ям загиблих учасників </w:t>
      </w:r>
      <w:r w:rsidR="00B54627">
        <w:rPr>
          <w:color w:val="000000"/>
          <w:sz w:val="28"/>
          <w:szCs w:val="28"/>
          <w:lang w:val="uk-UA"/>
        </w:rPr>
        <w:t>бойових дій</w:t>
      </w:r>
      <w:r w:rsidRPr="00574CCA">
        <w:rPr>
          <w:color w:val="000000"/>
          <w:sz w:val="28"/>
          <w:szCs w:val="28"/>
          <w:lang w:val="uk-UA"/>
        </w:rPr>
        <w:t xml:space="preserve"> та людям з інвалідністю.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19. Кур’єрська доставка товарів першої необхідності людям похилого віку.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20. Роботи з виготовлення засобів індивідуального захисту від інфекційних захворювань.</w:t>
      </w:r>
    </w:p>
    <w:p w:rsidR="00763DDF" w:rsidRPr="00574CCA" w:rsidRDefault="00763DDF" w:rsidP="00763DDF">
      <w:pPr>
        <w:pStyle w:val="a3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574CCA">
        <w:rPr>
          <w:color w:val="000000"/>
          <w:sz w:val="28"/>
          <w:szCs w:val="28"/>
          <w:lang w:val="uk-UA"/>
        </w:rPr>
        <w:t>21.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 та сприяють її соціальному розвитку, мають тимчасовий характер та можуть виконуватись на умовах неповного робочого дня.</w:t>
      </w:r>
    </w:p>
    <w:p w:rsidR="0056250C" w:rsidRDefault="0056250C" w:rsidP="0056250C">
      <w:pPr>
        <w:pStyle w:val="a3"/>
        <w:spacing w:before="0" w:beforeAutospacing="0" w:after="0" w:afterAutospacing="0"/>
        <w:jc w:val="both"/>
        <w:rPr>
          <w:color w:val="FF0000"/>
          <w:lang w:val="uk-UA"/>
        </w:rPr>
      </w:pPr>
    </w:p>
    <w:p w:rsidR="00B54627" w:rsidRPr="006E0625" w:rsidRDefault="00B54627" w:rsidP="0056250C">
      <w:pPr>
        <w:pStyle w:val="a3"/>
        <w:spacing w:before="0" w:beforeAutospacing="0" w:after="0" w:afterAutospacing="0"/>
        <w:jc w:val="both"/>
        <w:rPr>
          <w:color w:val="FF0000"/>
          <w:lang w:val="uk-UA"/>
        </w:rPr>
      </w:pPr>
    </w:p>
    <w:p w:rsidR="0056250C" w:rsidRPr="00125FE5" w:rsidRDefault="0056250C" w:rsidP="005625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54627" w:rsidRPr="004F7771" w:rsidRDefault="00B54627" w:rsidP="00B5462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763DDF" w:rsidRDefault="00763DDF" w:rsidP="00D03803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56250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Pr="00125FE5" w:rsidRDefault="00763DDF" w:rsidP="00763DDF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763DDF" w:rsidRPr="00125FE5" w:rsidRDefault="00763DDF" w:rsidP="00763DDF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 w:rsidRPr="00125FE5">
        <w:rPr>
          <w:sz w:val="28"/>
          <w:szCs w:val="28"/>
          <w:lang w:val="uk-UA"/>
        </w:rPr>
        <w:t>до рішення викон</w:t>
      </w:r>
      <w:r>
        <w:rPr>
          <w:sz w:val="28"/>
          <w:szCs w:val="28"/>
          <w:lang w:val="uk-UA"/>
        </w:rPr>
        <w:t xml:space="preserve">авчого </w:t>
      </w:r>
      <w:r w:rsidRPr="00125FE5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125FE5">
        <w:rPr>
          <w:sz w:val="28"/>
          <w:szCs w:val="28"/>
          <w:lang w:val="uk-UA"/>
        </w:rPr>
        <w:t>у</w:t>
      </w:r>
    </w:p>
    <w:p w:rsidR="00763DDF" w:rsidRPr="00125FE5" w:rsidRDefault="00763DDF" w:rsidP="00763DDF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proofErr w:type="spellStart"/>
      <w:r w:rsidRPr="00125FE5">
        <w:rPr>
          <w:sz w:val="28"/>
          <w:szCs w:val="28"/>
          <w:lang w:val="uk-UA"/>
        </w:rPr>
        <w:t>Срібнянської</w:t>
      </w:r>
      <w:proofErr w:type="spellEnd"/>
      <w:r w:rsidRPr="00125FE5">
        <w:rPr>
          <w:sz w:val="28"/>
          <w:szCs w:val="28"/>
          <w:lang w:val="uk-UA"/>
        </w:rPr>
        <w:t xml:space="preserve"> селищної ради</w:t>
      </w:r>
    </w:p>
    <w:p w:rsidR="00763DDF" w:rsidRPr="00125FE5" w:rsidRDefault="00B54627" w:rsidP="00763DDF">
      <w:pPr>
        <w:pStyle w:val="a3"/>
        <w:spacing w:before="0" w:beforeAutospacing="0" w:after="0" w:afterAutospacing="0"/>
        <w:ind w:left="5387" w:right="-9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січня 2023</w:t>
      </w:r>
      <w:r w:rsidR="00763DDF">
        <w:rPr>
          <w:sz w:val="28"/>
          <w:szCs w:val="28"/>
          <w:lang w:val="uk-UA"/>
        </w:rPr>
        <w:t xml:space="preserve"> р. </w:t>
      </w:r>
      <w:r w:rsidR="00763DDF" w:rsidRPr="00125FE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763DDF" w:rsidRPr="00125FE5" w:rsidRDefault="00763DDF" w:rsidP="0056250C">
      <w:pPr>
        <w:spacing w:after="0" w:line="240" w:lineRule="auto"/>
        <w:jc w:val="both"/>
        <w:outlineLvl w:val="0"/>
        <w:rPr>
          <w:lang w:val="uk-UA"/>
        </w:rPr>
      </w:pPr>
    </w:p>
    <w:p w:rsidR="0056250C" w:rsidRPr="00125FE5" w:rsidRDefault="0056250C" w:rsidP="00033952">
      <w:pPr>
        <w:spacing w:after="0" w:line="240" w:lineRule="auto"/>
        <w:jc w:val="both"/>
        <w:outlineLvl w:val="0"/>
        <w:rPr>
          <w:lang w:val="uk-UA"/>
        </w:rPr>
      </w:pPr>
    </w:p>
    <w:p w:rsidR="00763DDF" w:rsidRPr="009A1FCF" w:rsidRDefault="00763DDF" w:rsidP="00763DDF">
      <w:pPr>
        <w:pStyle w:val="a3"/>
        <w:spacing w:before="0" w:beforeAutospacing="0" w:after="0" w:afterAutospacing="0"/>
        <w:jc w:val="center"/>
        <w:rPr>
          <w:rStyle w:val="a6"/>
          <w:bCs w:val="0"/>
          <w:color w:val="000000"/>
          <w:sz w:val="28"/>
          <w:szCs w:val="28"/>
          <w:lang w:val="uk-UA"/>
        </w:rPr>
      </w:pPr>
      <w:r w:rsidRPr="009A1FCF">
        <w:rPr>
          <w:rStyle w:val="a6"/>
          <w:color w:val="000000"/>
          <w:sz w:val="28"/>
          <w:szCs w:val="28"/>
          <w:lang w:val="uk-UA"/>
        </w:rPr>
        <w:t xml:space="preserve">Перелік </w:t>
      </w:r>
    </w:p>
    <w:p w:rsidR="00763DDF" w:rsidRPr="009A1FCF" w:rsidRDefault="00763DDF" w:rsidP="00763DDF">
      <w:pPr>
        <w:pStyle w:val="a3"/>
        <w:spacing w:before="0" w:beforeAutospacing="0" w:after="0" w:afterAutospacing="0"/>
        <w:jc w:val="center"/>
        <w:rPr>
          <w:rStyle w:val="a6"/>
          <w:bCs w:val="0"/>
          <w:color w:val="000000"/>
          <w:sz w:val="28"/>
          <w:szCs w:val="28"/>
          <w:lang w:val="uk-UA"/>
        </w:rPr>
      </w:pPr>
      <w:r w:rsidRPr="009A1FCF">
        <w:rPr>
          <w:rStyle w:val="a6"/>
          <w:color w:val="000000"/>
          <w:sz w:val="28"/>
          <w:szCs w:val="28"/>
          <w:lang w:val="uk-UA"/>
        </w:rPr>
        <w:t>роботодавців,  за  участю яких  планується  організація</w:t>
      </w:r>
    </w:p>
    <w:p w:rsidR="00763DDF" w:rsidRPr="009A1FCF" w:rsidRDefault="00763DDF" w:rsidP="00763DDF">
      <w:pPr>
        <w:pStyle w:val="a3"/>
        <w:spacing w:before="0" w:beforeAutospacing="0" w:after="0" w:afterAutospacing="0"/>
        <w:jc w:val="center"/>
        <w:rPr>
          <w:rStyle w:val="a6"/>
          <w:bCs w:val="0"/>
          <w:color w:val="000000"/>
          <w:sz w:val="28"/>
          <w:szCs w:val="28"/>
          <w:lang w:val="uk-UA"/>
        </w:rPr>
      </w:pPr>
      <w:r w:rsidRPr="009A1FCF">
        <w:rPr>
          <w:rStyle w:val="a6"/>
          <w:color w:val="000000"/>
          <w:sz w:val="28"/>
          <w:szCs w:val="28"/>
          <w:lang w:val="uk-UA"/>
        </w:rPr>
        <w:t>громадських робіт у 202</w:t>
      </w:r>
      <w:r w:rsidR="00B54627">
        <w:rPr>
          <w:rStyle w:val="a6"/>
          <w:color w:val="000000"/>
          <w:sz w:val="28"/>
          <w:szCs w:val="28"/>
          <w:lang w:val="uk-UA"/>
        </w:rPr>
        <w:t>3</w:t>
      </w:r>
      <w:r w:rsidRPr="009A1FCF">
        <w:rPr>
          <w:rStyle w:val="a6"/>
          <w:color w:val="000000"/>
          <w:sz w:val="28"/>
          <w:szCs w:val="28"/>
          <w:lang w:val="uk-UA"/>
        </w:rPr>
        <w:t xml:space="preserve">  році </w:t>
      </w:r>
    </w:p>
    <w:p w:rsidR="00763DDF" w:rsidRPr="009A1FCF" w:rsidRDefault="00763DDF" w:rsidP="00763DDF">
      <w:pPr>
        <w:pStyle w:val="a3"/>
        <w:spacing w:before="0" w:beforeAutospacing="0" w:after="0" w:afterAutospacing="0"/>
        <w:jc w:val="center"/>
        <w:rPr>
          <w:rStyle w:val="a6"/>
          <w:b w:val="0"/>
          <w:bCs w:val="0"/>
          <w:color w:val="000000"/>
          <w:sz w:val="28"/>
          <w:szCs w:val="28"/>
          <w:lang w:val="uk-UA"/>
        </w:rPr>
      </w:pPr>
    </w:p>
    <w:p w:rsidR="00763DDF" w:rsidRPr="009A1FCF" w:rsidRDefault="00763DDF" w:rsidP="00763DDF">
      <w:pPr>
        <w:pStyle w:val="a3"/>
        <w:spacing w:before="0" w:beforeAutospacing="0" w:after="0" w:afterAutospacing="0"/>
        <w:jc w:val="center"/>
        <w:rPr>
          <w:rStyle w:val="a6"/>
          <w:b w:val="0"/>
          <w:bCs w:val="0"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578"/>
        <w:gridCol w:w="2908"/>
        <w:gridCol w:w="2550"/>
      </w:tblGrid>
      <w:tr w:rsidR="00763DDF" w:rsidRPr="009A1FCF" w:rsidTr="00B12409">
        <w:tc>
          <w:tcPr>
            <w:tcW w:w="640" w:type="dxa"/>
            <w:vAlign w:val="center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  <w:color w:val="000000"/>
                <w:sz w:val="28"/>
                <w:szCs w:val="28"/>
                <w:lang w:val="uk-UA"/>
              </w:rPr>
            </w:pPr>
            <w:r w:rsidRPr="009A1FCF">
              <w:rPr>
                <w:rStyle w:val="a6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78" w:type="dxa"/>
            <w:vAlign w:val="center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  <w:color w:val="000000"/>
                <w:sz w:val="28"/>
                <w:szCs w:val="28"/>
                <w:lang w:val="uk-UA"/>
              </w:rPr>
            </w:pPr>
            <w:r w:rsidRPr="009A1FCF">
              <w:rPr>
                <w:rStyle w:val="a6"/>
                <w:color w:val="000000"/>
                <w:sz w:val="28"/>
                <w:szCs w:val="28"/>
                <w:lang w:val="uk-UA"/>
              </w:rPr>
              <w:t>Найменування роботодавця</w:t>
            </w:r>
          </w:p>
        </w:tc>
        <w:tc>
          <w:tcPr>
            <w:tcW w:w="2908" w:type="dxa"/>
            <w:vAlign w:val="center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  <w:color w:val="000000"/>
                <w:sz w:val="28"/>
                <w:szCs w:val="28"/>
                <w:lang w:val="uk-UA"/>
              </w:rPr>
            </w:pPr>
            <w:r w:rsidRPr="009A1FCF">
              <w:rPr>
                <w:rStyle w:val="a6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0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Cs w:val="0"/>
                <w:color w:val="000000"/>
                <w:sz w:val="28"/>
                <w:szCs w:val="28"/>
                <w:lang w:val="uk-UA"/>
              </w:rPr>
            </w:pPr>
            <w:r w:rsidRPr="009A1FCF">
              <w:rPr>
                <w:rStyle w:val="a6"/>
                <w:color w:val="000000"/>
                <w:sz w:val="28"/>
                <w:szCs w:val="28"/>
                <w:lang w:val="uk-UA"/>
              </w:rPr>
              <w:t>Обсяги фінансування, грн</w:t>
            </w:r>
          </w:p>
        </w:tc>
      </w:tr>
      <w:tr w:rsidR="00763DDF" w:rsidRPr="009A1FCF" w:rsidTr="00B12409">
        <w:tc>
          <w:tcPr>
            <w:tcW w:w="640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 w:rsidRPr="009A1FCF">
              <w:rPr>
                <w:rStyle w:val="a6"/>
                <w:b w:val="0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578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 w:rsidRPr="009A1FCF">
              <w:rPr>
                <w:rStyle w:val="a6"/>
                <w:b w:val="0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908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 w:rsidRPr="009A1FCF">
              <w:rPr>
                <w:rStyle w:val="a6"/>
                <w:b w:val="0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550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000000"/>
                <w:sz w:val="20"/>
                <w:szCs w:val="20"/>
                <w:lang w:val="uk-UA"/>
              </w:rPr>
            </w:pPr>
            <w:r w:rsidRPr="009A1FCF">
              <w:rPr>
                <w:rStyle w:val="a6"/>
                <w:b w:val="0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63DDF" w:rsidRPr="009A1FCF" w:rsidTr="00B12409">
        <w:tc>
          <w:tcPr>
            <w:tcW w:w="640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9A1FCF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578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proofErr w:type="spellStart"/>
            <w:r w:rsidRPr="009A1FCF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Срібнянська</w:t>
            </w:r>
            <w:proofErr w:type="spellEnd"/>
            <w:r w:rsidRPr="009A1FCF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 селищна рада</w:t>
            </w:r>
          </w:p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08" w:type="dxa"/>
          </w:tcPr>
          <w:p w:rsidR="00763DDF" w:rsidRPr="009A1FCF" w:rsidRDefault="00763DD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 w:rsidRPr="009A1FCF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550" w:type="dxa"/>
          </w:tcPr>
          <w:p w:rsidR="00763DDF" w:rsidRPr="009A1FCF" w:rsidRDefault="00AE41AF" w:rsidP="00B12409">
            <w:pPr>
              <w:pStyle w:val="a3"/>
              <w:spacing w:before="0" w:beforeAutospacing="0" w:after="0" w:afterAutospacing="0"/>
              <w:jc w:val="center"/>
              <w:rPr>
                <w:rStyle w:val="a6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>183000</w:t>
            </w:r>
          </w:p>
        </w:tc>
      </w:tr>
    </w:tbl>
    <w:p w:rsidR="00D24F87" w:rsidRDefault="00D24F87" w:rsidP="000339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0339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0339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3DDF" w:rsidRDefault="00763DDF" w:rsidP="000339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54627" w:rsidRPr="004F7771" w:rsidRDefault="00B54627" w:rsidP="00B54627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763DDF" w:rsidRDefault="00763DDF" w:rsidP="0003395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763DDF" w:rsidSect="00B6670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F"/>
    <w:multiLevelType w:val="multilevel"/>
    <w:tmpl w:val="EC68F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9004625"/>
    <w:multiLevelType w:val="multilevel"/>
    <w:tmpl w:val="0160F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Calibri" w:hAnsi="Calibri" w:hint="default"/>
        <w:sz w:val="26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33952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0F5"/>
    <w:rsid w:val="00173E37"/>
    <w:rsid w:val="00192434"/>
    <w:rsid w:val="001C4845"/>
    <w:rsid w:val="001C6696"/>
    <w:rsid w:val="001E2B3B"/>
    <w:rsid w:val="001F636D"/>
    <w:rsid w:val="00207285"/>
    <w:rsid w:val="00207C6D"/>
    <w:rsid w:val="002171F6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60B5E"/>
    <w:rsid w:val="00363B00"/>
    <w:rsid w:val="00365CEB"/>
    <w:rsid w:val="00374FB1"/>
    <w:rsid w:val="003766BD"/>
    <w:rsid w:val="00383219"/>
    <w:rsid w:val="003978CF"/>
    <w:rsid w:val="003B6881"/>
    <w:rsid w:val="003E0462"/>
    <w:rsid w:val="003E0C10"/>
    <w:rsid w:val="003E6827"/>
    <w:rsid w:val="004058B3"/>
    <w:rsid w:val="004171BE"/>
    <w:rsid w:val="004237AF"/>
    <w:rsid w:val="0043184E"/>
    <w:rsid w:val="00434990"/>
    <w:rsid w:val="004465FA"/>
    <w:rsid w:val="004570E7"/>
    <w:rsid w:val="00462EB0"/>
    <w:rsid w:val="00465237"/>
    <w:rsid w:val="00481364"/>
    <w:rsid w:val="0049216B"/>
    <w:rsid w:val="00494611"/>
    <w:rsid w:val="004A1DD2"/>
    <w:rsid w:val="004A619F"/>
    <w:rsid w:val="004B0B3E"/>
    <w:rsid w:val="004D4AE6"/>
    <w:rsid w:val="004E4993"/>
    <w:rsid w:val="00511270"/>
    <w:rsid w:val="00517773"/>
    <w:rsid w:val="00527E0C"/>
    <w:rsid w:val="0054630E"/>
    <w:rsid w:val="00560039"/>
    <w:rsid w:val="005613F8"/>
    <w:rsid w:val="0056250C"/>
    <w:rsid w:val="00583EE3"/>
    <w:rsid w:val="005A52DC"/>
    <w:rsid w:val="005A5CF5"/>
    <w:rsid w:val="005D4A31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2C87"/>
    <w:rsid w:val="00757401"/>
    <w:rsid w:val="00757553"/>
    <w:rsid w:val="00757A16"/>
    <w:rsid w:val="00757A18"/>
    <w:rsid w:val="007613D5"/>
    <w:rsid w:val="00762762"/>
    <w:rsid w:val="00763DDF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D3530"/>
    <w:rsid w:val="008F1274"/>
    <w:rsid w:val="00901D3A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228FA"/>
    <w:rsid w:val="00A301D9"/>
    <w:rsid w:val="00A31D86"/>
    <w:rsid w:val="00A446E8"/>
    <w:rsid w:val="00A91D06"/>
    <w:rsid w:val="00A94D94"/>
    <w:rsid w:val="00AA43E3"/>
    <w:rsid w:val="00AC1D09"/>
    <w:rsid w:val="00AD051B"/>
    <w:rsid w:val="00AE41AF"/>
    <w:rsid w:val="00AF426A"/>
    <w:rsid w:val="00B00791"/>
    <w:rsid w:val="00B012B6"/>
    <w:rsid w:val="00B12FFD"/>
    <w:rsid w:val="00B135A7"/>
    <w:rsid w:val="00B25C2F"/>
    <w:rsid w:val="00B37260"/>
    <w:rsid w:val="00B54627"/>
    <w:rsid w:val="00B66706"/>
    <w:rsid w:val="00B746D2"/>
    <w:rsid w:val="00B93CE3"/>
    <w:rsid w:val="00BC3788"/>
    <w:rsid w:val="00BC58D2"/>
    <w:rsid w:val="00BE2A3B"/>
    <w:rsid w:val="00BF662A"/>
    <w:rsid w:val="00C06E75"/>
    <w:rsid w:val="00C1418A"/>
    <w:rsid w:val="00C45954"/>
    <w:rsid w:val="00C52AF4"/>
    <w:rsid w:val="00C638D0"/>
    <w:rsid w:val="00C862FD"/>
    <w:rsid w:val="00C92EFA"/>
    <w:rsid w:val="00C96DC9"/>
    <w:rsid w:val="00CA2A20"/>
    <w:rsid w:val="00CD047D"/>
    <w:rsid w:val="00CD23B5"/>
    <w:rsid w:val="00CE08F7"/>
    <w:rsid w:val="00CE0DCA"/>
    <w:rsid w:val="00D03803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3485"/>
    <w:rsid w:val="00EA411F"/>
    <w:rsid w:val="00EB6CEA"/>
    <w:rsid w:val="00EC26D2"/>
    <w:rsid w:val="00ED0D64"/>
    <w:rsid w:val="00ED2393"/>
    <w:rsid w:val="00ED5451"/>
    <w:rsid w:val="00ED6EA3"/>
    <w:rsid w:val="00F02D3A"/>
    <w:rsid w:val="00F04DF0"/>
    <w:rsid w:val="00F47870"/>
    <w:rsid w:val="00F758D7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763DDF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uiPriority w:val="99"/>
    <w:qFormat/>
    <w:rsid w:val="001E2B3B"/>
    <w:rPr>
      <w:b/>
      <w:bCs/>
    </w:rPr>
  </w:style>
  <w:style w:type="paragraph" w:styleId="a7">
    <w:name w:val="List Paragraph"/>
    <w:basedOn w:val="a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ab">
    <w:name w:val="Абзац списку"/>
    <w:basedOn w:val="a"/>
    <w:uiPriority w:val="34"/>
    <w:qFormat/>
    <w:rsid w:val="00033952"/>
    <w:pPr>
      <w:spacing w:after="0" w:line="240" w:lineRule="auto"/>
      <w:ind w:left="720"/>
      <w:contextualSpacing/>
    </w:pPr>
    <w:rPr>
      <w:rFonts w:ascii="Journal" w:eastAsia="Times New Roman" w:hAnsi="Journal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63DDF"/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ac">
    <w:name w:val="Нормальний текст"/>
    <w:basedOn w:val="a"/>
    <w:uiPriority w:val="99"/>
    <w:rsid w:val="00763DD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3811</Words>
  <Characters>2173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98</cp:revision>
  <cp:lastPrinted>2021-12-01T06:17:00Z</cp:lastPrinted>
  <dcterms:created xsi:type="dcterms:W3CDTF">2021-03-31T08:56:00Z</dcterms:created>
  <dcterms:modified xsi:type="dcterms:W3CDTF">2023-01-18T08:55:00Z</dcterms:modified>
</cp:coreProperties>
</file>